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kern w:val="0"/>
        </w:rPr>
        <w:t>附2-1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第五届上海交通大学网络文化节作品创作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选题指南（教师组）</w:t>
      </w:r>
    </w:p>
    <w:p>
      <w:pPr>
        <w:spacing w:line="560" w:lineRule="exact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学习宣传习近平新时代中国特色社会主义思想和党的十九大精神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学习习近平总书记在庆祝中国共产党成立100周年大会上的重要讲话精神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党史学习教育先进典型人物、经验和做法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展现师生脱贫攻坚和全面建设小康社会中的担当作为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庆祝中国共产党成立100周年，弘扬爱国主义精神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推动“三全育人”综合改革的思考与实践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“双一流”背景下大学生核心素养培育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提升高校思想政治教育亲和力和针对性的思考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高校思想政治工作一体化育人体系构建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改革开放伟大成就融入大学生思想政治教育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新时代青年学生理想信念、价值观念、道德观念教育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新时代青年学生网络素养教育，新时代青年学生心理健康教育，新时代青年学生法治素养教育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高校实践育人协同体系建设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高校优秀网络文化建设作品培育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少数民族学生思想政治教育与管理服务</w:t>
      </w:r>
    </w:p>
    <w:p>
      <w:pPr>
        <w:pStyle w:val="4"/>
        <w:numPr>
          <w:ilvl w:val="0"/>
          <w:numId w:val="1"/>
        </w:numPr>
        <w:ind w:left="0"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高校优良校风、学风培育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17.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高校辅导员职业生涯规划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8</w:t>
      </w:r>
      <w:r>
        <w:rPr>
          <w:rFonts w:hint="eastAsia" w:ascii="仿宋_GB2312"/>
        </w:rPr>
        <w:t>.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展现同心战疫、共克时艰的昂扬精神风貌</w:t>
      </w:r>
    </w:p>
    <w:p>
      <w:pPr>
        <w:rPr>
          <w:rFonts w:ascii="仿宋_GB2312"/>
        </w:rPr>
      </w:pPr>
    </w:p>
    <w:p>
      <w:pPr>
        <w:ind w:firstLine="640" w:firstLineChars="200"/>
        <w:rPr>
          <w:rFonts w:ascii="仿宋_GB2312" w:hAnsi="黑体"/>
          <w:color w:val="000000"/>
        </w:rPr>
      </w:pPr>
      <w:r>
        <w:rPr>
          <w:rFonts w:hint="eastAsia" w:ascii="仿宋_GB2312" w:hAnsi="黑体"/>
          <w:color w:val="000000"/>
        </w:rPr>
        <w:t>（供创作参考，不限于以上主题）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21647"/>
    <w:multiLevelType w:val="multilevel"/>
    <w:tmpl w:val="69C2164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2022-04-14T07:37:38Z</dcterms:created>
  <dc:creator>zxy</dc:creator>
  <cp:lastModifiedBy>WPS_388269064</cp:lastModifiedBy>
  <dcterms:modified xsi:type="dcterms:W3CDTF">2022-04-14T07:38:08Z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E5AA1D30B5A745FA8D83F9505DD68A2E</vt:lpwstr>
  </property>
</Properties>
</file>